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8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46482F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>
        <w:rPr>
          <w:rFonts w:ascii="Cambria" w:hAnsi="Cambria" w:cs="Times New Roman"/>
          <w:b/>
          <w:sz w:val="26"/>
          <w:szCs w:val="26"/>
        </w:rPr>
        <w:t>osób</w:t>
      </w:r>
    </w:p>
    <w:p w:rsidR="007178AE" w:rsidRPr="008448BD" w:rsidRDefault="007178AE" w:rsidP="007178AE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</w:rPr>
      </w:pPr>
      <w:r w:rsidRPr="008448BD">
        <w:rPr>
          <w:rFonts w:ascii="Cambria" w:hAnsi="Cambria"/>
          <w:b/>
        </w:rPr>
        <w:t xml:space="preserve">(Znak </w:t>
      </w:r>
      <w:r>
        <w:rPr>
          <w:rFonts w:ascii="Cambria" w:hAnsi="Cambria"/>
          <w:b/>
        </w:rPr>
        <w:t>postępowania</w:t>
      </w:r>
      <w:r w:rsidRPr="008448BD">
        <w:rPr>
          <w:rFonts w:ascii="Cambria" w:hAnsi="Cambria"/>
          <w:b/>
        </w:rPr>
        <w:t xml:space="preserve">: </w:t>
      </w:r>
      <w:bookmarkStart w:id="0" w:name="_Hlk94858168"/>
      <w:r w:rsidRPr="00F503EF">
        <w:rPr>
          <w:rFonts w:ascii="Cambria" w:hAnsi="Cambria"/>
          <w:b/>
        </w:rPr>
        <w:t>RR.271.3</w:t>
      </w:r>
      <w:r w:rsidR="00CA0AF1">
        <w:rPr>
          <w:rFonts w:ascii="Cambria" w:hAnsi="Cambria"/>
          <w:b/>
        </w:rPr>
        <w:t>2</w:t>
      </w:r>
      <w:r w:rsidRPr="00F503EF">
        <w:rPr>
          <w:rFonts w:ascii="Cambria" w:hAnsi="Cambria"/>
          <w:b/>
        </w:rPr>
        <w:t>.2022</w:t>
      </w:r>
      <w:bookmarkEnd w:id="0"/>
      <w:r w:rsidRPr="008448BD">
        <w:rPr>
          <w:rFonts w:ascii="Cambria" w:hAnsi="Cambria"/>
          <w:b/>
        </w:rPr>
        <w:t>)</w:t>
      </w:r>
    </w:p>
    <w:p w:rsidR="00642160" w:rsidRPr="00E35308" w:rsidRDefault="00642160" w:rsidP="0088723C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1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2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1"/>
      <w:bookmarkEnd w:id="2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3" w:name="_Hlk94858195"/>
      <w:bookmarkStart w:id="4" w:name="_Hlk94860215"/>
      <w:r w:rsidRPr="00F503EF">
        <w:rPr>
          <w:rFonts w:ascii="Cambria" w:hAnsi="Cambria" w:cs="Arial"/>
          <w:bCs/>
        </w:rPr>
        <w:t>Sułów 63, 22-448 Sułów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5" w:name="_Hlk94858207"/>
      <w:bookmarkEnd w:id="3"/>
      <w:r w:rsidRPr="00F503EF">
        <w:rPr>
          <w:rFonts w:ascii="Cambria" w:hAnsi="Cambria" w:cs="Arial"/>
          <w:bCs/>
        </w:rPr>
        <w:t>NIP: 922-29-42-581</w:t>
      </w:r>
      <w:bookmarkEnd w:id="4"/>
      <w:r w:rsidRPr="00F503EF">
        <w:rPr>
          <w:rFonts w:ascii="Cambria" w:hAnsi="Cambria" w:cs="Arial"/>
          <w:bCs/>
        </w:rPr>
        <w:t>, REGON: 950368598</w:t>
      </w:r>
    </w:p>
    <w:bookmarkEnd w:id="5"/>
    <w:p w:rsidR="007178AE" w:rsidRPr="00CA0AF1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A0AF1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A0AF1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7178AE" w:rsidRPr="002E5D19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2E5D19">
        <w:rPr>
          <w:rFonts w:ascii="Cambria" w:hAnsi="Cambria" w:cs="Arial"/>
          <w:bCs/>
        </w:rPr>
        <w:t xml:space="preserve">Adres poczty elektronicznej: </w:t>
      </w:r>
      <w:r w:rsidRPr="00F503EF">
        <w:rPr>
          <w:rFonts w:ascii="Cambria" w:hAnsi="Cambria" w:cs="Arial"/>
          <w:bCs/>
          <w:color w:val="0070C0"/>
          <w:u w:val="single"/>
        </w:rPr>
        <w:t>ug@sulow.pl</w:t>
      </w:r>
    </w:p>
    <w:p w:rsidR="007178AE" w:rsidRPr="007178AE" w:rsidRDefault="007178AE" w:rsidP="007178AE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7178AE">
        <w:rPr>
          <w:rFonts w:ascii="Cambria" w:hAnsi="Cambria" w:cs="Arial"/>
          <w:bCs/>
        </w:rPr>
        <w:t xml:space="preserve">Strona internetowa Zamawiającego: </w:t>
      </w:r>
      <w:r w:rsidRPr="007178AE">
        <w:rPr>
          <w:rFonts w:ascii="Cambria" w:hAnsi="Cambria" w:cs="Arial"/>
          <w:bCs/>
          <w:color w:val="0070C0"/>
          <w:u w:val="single"/>
        </w:rPr>
        <w:t>http://www.sulow.pl</w:t>
      </w:r>
    </w:p>
    <w:p w:rsidR="007178AE" w:rsidRPr="007178AE" w:rsidRDefault="007178AE" w:rsidP="007178AE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7178AE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7178AE" w:rsidRPr="00CA0AF1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CA0AF1">
        <w:rPr>
          <w:rFonts w:ascii="Cambria" w:hAnsi="Cambria" w:cs="Arial"/>
          <w:bCs/>
          <w:color w:val="0070C0"/>
          <w:u w:val="single"/>
        </w:rPr>
        <w:t>http://bip.sulow.pl</w:t>
      </w:r>
    </w:p>
    <w:p w:rsidR="007178AE" w:rsidRPr="00F503EF" w:rsidRDefault="007178AE" w:rsidP="007178AE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EC7781" w:rsidRDefault="00EC7781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182229" w:rsidRPr="00F34AD0" w:rsidRDefault="00182229" w:rsidP="00642160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D3270B" w:rsidRPr="00775BF9" w:rsidRDefault="00D3270B" w:rsidP="00D3270B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3157B4" w:rsidP="00D3270B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</w:t>
      </w:r>
      <w:r w:rsidR="00D3270B"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D3270B" w:rsidRPr="00E213DC" w:rsidRDefault="00D3270B" w:rsidP="00D3270B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Default="00D3270B" w:rsidP="00D3270B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D3270B" w:rsidRPr="00A334AE" w:rsidRDefault="00D3270B" w:rsidP="00D3270B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46482F" w:rsidRDefault="0046482F" w:rsidP="0046482F">
      <w:pPr>
        <w:autoSpaceDE w:val="0"/>
        <w:autoSpaceDN w:val="0"/>
        <w:spacing w:line="276" w:lineRule="auto"/>
        <w:jc w:val="both"/>
        <w:rPr>
          <w:rFonts w:ascii="Cambria" w:hAnsi="Cambria"/>
          <w:b/>
          <w:sz w:val="10"/>
          <w:szCs w:val="10"/>
        </w:rPr>
      </w:pPr>
    </w:p>
    <w:p w:rsidR="003E56E9" w:rsidRPr="003E56E9" w:rsidRDefault="00A166AB" w:rsidP="003E56E9">
      <w:pPr>
        <w:spacing w:line="276" w:lineRule="auto"/>
        <w:jc w:val="both"/>
        <w:rPr>
          <w:rFonts w:ascii="Cambria" w:hAnsi="Cambria"/>
          <w:b/>
          <w:bCs/>
          <w:i/>
        </w:rPr>
      </w:pPr>
      <w:r w:rsidRPr="00E213DC">
        <w:rPr>
          <w:rFonts w:ascii="Cambria" w:hAnsi="Cambria"/>
        </w:rPr>
        <w:t xml:space="preserve">Na potrzeby postępowania o udzielenie zamówienia publicznego, którego przedmiotem </w:t>
      </w:r>
      <w:r w:rsidR="003C6B59">
        <w:rPr>
          <w:rFonts w:ascii="Cambria" w:hAnsi="Cambria"/>
        </w:rPr>
        <w:t xml:space="preserve">jest </w:t>
      </w:r>
      <w:r w:rsidR="00D83FD3">
        <w:rPr>
          <w:rFonts w:ascii="Cambria" w:hAnsi="Cambria"/>
        </w:rPr>
        <w:t>zadanie</w:t>
      </w:r>
      <w:r w:rsidR="003C6B59">
        <w:rPr>
          <w:rFonts w:ascii="Cambria" w:hAnsi="Cambria"/>
        </w:rPr>
        <w:t xml:space="preserve"> </w:t>
      </w:r>
      <w:r w:rsidR="003E27D6">
        <w:rPr>
          <w:rFonts w:ascii="Cambria" w:hAnsi="Cambria"/>
        </w:rPr>
        <w:t>pn.</w:t>
      </w:r>
      <w:r w:rsidR="003E27D6" w:rsidRPr="00EA0EA4">
        <w:rPr>
          <w:rFonts w:ascii="Cambria" w:hAnsi="Cambria"/>
          <w:b/>
        </w:rPr>
        <w:t xml:space="preserve"> </w:t>
      </w:r>
      <w:r w:rsidR="003E56E9" w:rsidRPr="003E56E9">
        <w:rPr>
          <w:rFonts w:ascii="Cambria" w:hAnsi="Cambria"/>
          <w:b/>
          <w:bCs/>
          <w:i/>
        </w:rPr>
        <w:t>„Odbiór i zagospodarowanie odpadów komunalnych od właścicieli nieruchomości zamieszkałych na terenie Gminy Sułów w 2023 roku.”</w:t>
      </w:r>
    </w:p>
    <w:p w:rsidR="003157B4" w:rsidRDefault="003E27D6" w:rsidP="00F34AD0">
      <w:pPr>
        <w:spacing w:line="276" w:lineRule="auto"/>
        <w:jc w:val="both"/>
        <w:rPr>
          <w:rFonts w:ascii="Cambria" w:hAnsi="Cambria" w:cs="Arial"/>
        </w:rPr>
      </w:pPr>
      <w:r w:rsidRPr="00777E4E">
        <w:rPr>
          <w:rFonts w:ascii="Cambria" w:hAnsi="Cambria"/>
          <w:snapToGrid w:val="0"/>
        </w:rPr>
        <w:t>p</w:t>
      </w:r>
      <w:r w:rsidRPr="00E213DC">
        <w:rPr>
          <w:rFonts w:ascii="Cambria" w:hAnsi="Cambria"/>
        </w:rPr>
        <w:t xml:space="preserve">rowadzonego przez </w:t>
      </w:r>
      <w:r w:rsidR="00776450">
        <w:rPr>
          <w:rFonts w:ascii="Cambria" w:hAnsi="Cambria"/>
          <w:b/>
        </w:rPr>
        <w:t xml:space="preserve">Gminę </w:t>
      </w:r>
      <w:r w:rsidR="003E56E9">
        <w:rPr>
          <w:rFonts w:ascii="Cambria" w:hAnsi="Cambria"/>
          <w:b/>
        </w:rPr>
        <w:t>Suł</w:t>
      </w:r>
      <w:r w:rsidR="007178AE">
        <w:rPr>
          <w:rFonts w:ascii="Cambria" w:hAnsi="Cambria"/>
          <w:b/>
        </w:rPr>
        <w:t>ów</w:t>
      </w:r>
      <w:r>
        <w:rPr>
          <w:rFonts w:ascii="Cambria" w:hAnsi="Cambria"/>
          <w:b/>
        </w:rPr>
        <w:t>,</w:t>
      </w:r>
      <w:r w:rsidR="005E485A">
        <w:rPr>
          <w:rFonts w:ascii="Cambria" w:hAnsi="Cambria" w:cs="Arial"/>
          <w:b/>
        </w:rPr>
        <w:t xml:space="preserve"> </w:t>
      </w:r>
      <w:r w:rsidR="003157B4" w:rsidRPr="003157B4">
        <w:rPr>
          <w:rFonts w:ascii="Cambria" w:hAnsi="Cambria" w:cs="Arial"/>
          <w:u w:val="single"/>
        </w:rPr>
        <w:t>przedkładam</w:t>
      </w:r>
      <w:r w:rsidR="003157B4" w:rsidRPr="00B91AD1">
        <w:rPr>
          <w:rFonts w:ascii="Cambria" w:hAnsi="Cambria" w:cs="Arial"/>
        </w:rPr>
        <w:t>:</w:t>
      </w:r>
    </w:p>
    <w:p w:rsidR="003157B4" w:rsidRDefault="003157B4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FF357A" w:rsidRDefault="00FF357A" w:rsidP="003157B4">
      <w:pPr>
        <w:spacing w:line="276" w:lineRule="auto"/>
        <w:ind w:right="-108"/>
        <w:jc w:val="both"/>
        <w:rPr>
          <w:rFonts w:ascii="Cambria" w:eastAsia="Times New Roman" w:hAnsi="Cambria" w:cs="Arial"/>
          <w:b/>
          <w:sz w:val="10"/>
          <w:szCs w:val="10"/>
          <w:lang w:eastAsia="pl-PL"/>
        </w:rPr>
      </w:pPr>
    </w:p>
    <w:p w:rsidR="003E56E9" w:rsidRDefault="003157B4" w:rsidP="003157B4">
      <w:pPr>
        <w:ind w:right="-108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14CAB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WYKAZ </w:t>
      </w:r>
      <w:r w:rsidR="003E56E9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POJAZDÓW </w:t>
      </w:r>
    </w:p>
    <w:p w:rsidR="00FF357A" w:rsidRDefault="003157B4" w:rsidP="003157B4">
      <w:pPr>
        <w:ind w:right="-108"/>
        <w:jc w:val="center"/>
        <w:rPr>
          <w:rFonts w:ascii="Cambria" w:eastAsia="Times New Roman" w:hAnsi="Cambria" w:cs="Arial"/>
          <w:b/>
          <w:lang w:eastAsia="pl-PL"/>
        </w:rPr>
      </w:pPr>
      <w:r w:rsidRPr="00514CAB">
        <w:rPr>
          <w:rFonts w:ascii="Cambria" w:eastAsia="Times New Roman" w:hAnsi="Cambria" w:cs="Arial"/>
          <w:b/>
          <w:lang w:eastAsia="pl-PL"/>
        </w:rPr>
        <w:t xml:space="preserve">zgodnie z warunkiem określonym w pkt </w:t>
      </w:r>
      <w:r w:rsidR="00642160">
        <w:rPr>
          <w:rFonts w:ascii="Cambria" w:eastAsia="Times New Roman" w:hAnsi="Cambria" w:cs="Arial"/>
          <w:b/>
          <w:lang w:eastAsia="pl-PL"/>
        </w:rPr>
        <w:t>6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1</w:t>
      </w:r>
      <w:r w:rsidRPr="00514CAB">
        <w:rPr>
          <w:rFonts w:ascii="Cambria" w:eastAsia="Times New Roman" w:hAnsi="Cambria" w:cs="Arial"/>
          <w:b/>
          <w:lang w:eastAsia="pl-PL"/>
        </w:rPr>
        <w:t>.</w:t>
      </w:r>
      <w:r w:rsidR="00642160">
        <w:rPr>
          <w:rFonts w:ascii="Cambria" w:eastAsia="Times New Roman" w:hAnsi="Cambria" w:cs="Arial"/>
          <w:b/>
          <w:lang w:eastAsia="pl-PL"/>
        </w:rPr>
        <w:t>4</w:t>
      </w:r>
      <w:r w:rsidR="003E56E9">
        <w:rPr>
          <w:rFonts w:ascii="Cambria" w:eastAsia="Times New Roman" w:hAnsi="Cambria" w:cs="Arial"/>
          <w:b/>
          <w:lang w:eastAsia="pl-PL"/>
        </w:rPr>
        <w:t>, ppkt. b</w:t>
      </w:r>
      <w:r w:rsidR="005E485A">
        <w:rPr>
          <w:rFonts w:ascii="Cambria" w:eastAsia="Times New Roman" w:hAnsi="Cambria" w:cs="Arial"/>
          <w:b/>
          <w:lang w:eastAsia="pl-PL"/>
        </w:rPr>
        <w:t xml:space="preserve">) </w:t>
      </w:r>
      <w:r w:rsidRPr="00514CAB">
        <w:rPr>
          <w:rFonts w:ascii="Cambria" w:eastAsia="Times New Roman" w:hAnsi="Cambria" w:cs="Arial"/>
          <w:b/>
          <w:lang w:eastAsia="pl-PL"/>
        </w:rPr>
        <w:t>SWZ</w:t>
      </w:r>
    </w:p>
    <w:p w:rsidR="000E414C" w:rsidRDefault="000E414C" w:rsidP="000E414C">
      <w:pPr>
        <w:tabs>
          <w:tab w:val="left" w:pos="284"/>
        </w:tabs>
        <w:spacing w:line="276" w:lineRule="auto"/>
        <w:ind w:left="284" w:right="-284"/>
        <w:jc w:val="center"/>
        <w:rPr>
          <w:rFonts w:ascii="Cambria" w:hAnsi="Cambria" w:cs="Tahoma"/>
          <w:sz w:val="21"/>
          <w:szCs w:val="21"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68"/>
        <w:gridCol w:w="3399"/>
        <w:gridCol w:w="1610"/>
        <w:gridCol w:w="4630"/>
      </w:tblGrid>
      <w:tr w:rsidR="000E414C" w:rsidRPr="001511D1" w:rsidTr="000E414C">
        <w:trPr>
          <w:trHeight w:val="287"/>
        </w:trPr>
        <w:tc>
          <w:tcPr>
            <w:tcW w:w="568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399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>Wykaz narzędzi, wyposażenia zakładu i urządzeń technicznych</w:t>
            </w:r>
          </w:p>
        </w:tc>
        <w:tc>
          <w:tcPr>
            <w:tcW w:w="1610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bCs/>
                <w:sz w:val="22"/>
                <w:szCs w:val="22"/>
              </w:rPr>
              <w:t>Liczba sztuk</w:t>
            </w:r>
          </w:p>
        </w:tc>
        <w:tc>
          <w:tcPr>
            <w:tcW w:w="4630" w:type="dxa"/>
            <w:vAlign w:val="center"/>
          </w:tcPr>
          <w:p w:rsidR="000E414C" w:rsidRPr="001511D1" w:rsidRDefault="000E414C" w:rsidP="002C2E0B">
            <w:pPr>
              <w:jc w:val="center"/>
              <w:rPr>
                <w:rFonts w:ascii="Cambria" w:hAnsi="Cambria" w:cs="Tahoma"/>
                <w:b/>
                <w:bCs/>
                <w:sz w:val="22"/>
                <w:szCs w:val="22"/>
              </w:rPr>
            </w:pPr>
            <w:r w:rsidRPr="001511D1">
              <w:rPr>
                <w:rFonts w:ascii="Cambria" w:hAnsi="Cambria" w:cs="Tahoma"/>
                <w:b/>
                <w:sz w:val="22"/>
                <w:szCs w:val="22"/>
              </w:rPr>
              <w:t xml:space="preserve">Podstawa dysponowania wykazanymi </w:t>
            </w:r>
            <w:r>
              <w:rPr>
                <w:rFonts w:ascii="Cambria" w:hAnsi="Cambria" w:cs="Tahoma"/>
                <w:b/>
                <w:sz w:val="22"/>
                <w:szCs w:val="22"/>
              </w:rPr>
              <w:br/>
            </w:r>
            <w:r w:rsidRPr="001511D1">
              <w:rPr>
                <w:rFonts w:ascii="Cambria" w:hAnsi="Cambria" w:cs="Tahoma"/>
                <w:b/>
                <w:sz w:val="22"/>
                <w:szCs w:val="22"/>
              </w:rPr>
              <w:t>zasobami</w:t>
            </w:r>
          </w:p>
        </w:tc>
      </w:tr>
      <w:tr w:rsidR="000E414C" w:rsidRPr="001511D1" w:rsidTr="000E414C">
        <w:trPr>
          <w:trHeight w:val="81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  <w:p w:rsidR="000E414C" w:rsidRPr="00F11223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81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  <w:p w:rsidR="000E414C" w:rsidRPr="00F11223" w:rsidRDefault="000E414C" w:rsidP="002C2E0B">
            <w:pPr>
              <w:pStyle w:val="Tekstpodstawowywcity2"/>
              <w:spacing w:after="0" w:line="240" w:lineRule="auto"/>
              <w:ind w:left="-3" w:hanging="14"/>
              <w:jc w:val="both"/>
              <w:rPr>
                <w:rFonts w:ascii="Cambria" w:hAnsi="Cambria" w:cs="Tahoma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358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  <w:tr w:rsidR="000E414C" w:rsidRPr="001511D1" w:rsidTr="000E414C">
        <w:trPr>
          <w:trHeight w:val="358"/>
        </w:trPr>
        <w:tc>
          <w:tcPr>
            <w:tcW w:w="568" w:type="dxa"/>
          </w:tcPr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jc w:val="center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3399" w:type="dxa"/>
          </w:tcPr>
          <w:p w:rsidR="000E414C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  <w:p w:rsidR="000E414C" w:rsidRPr="00F11223" w:rsidRDefault="000E414C" w:rsidP="002C2E0B">
            <w:pPr>
              <w:ind w:left="-3" w:hanging="14"/>
              <w:jc w:val="both"/>
              <w:rPr>
                <w:rFonts w:ascii="Cambria" w:hAnsi="Cambria" w:cs="Tahoma"/>
                <w:sz w:val="20"/>
                <w:highlight w:val="yellow"/>
              </w:rPr>
            </w:pPr>
          </w:p>
        </w:tc>
        <w:tc>
          <w:tcPr>
            <w:tcW w:w="1610" w:type="dxa"/>
            <w:vAlign w:val="center"/>
          </w:tcPr>
          <w:p w:rsidR="000E414C" w:rsidRPr="00AB09A2" w:rsidRDefault="000E414C" w:rsidP="002C2E0B">
            <w:pPr>
              <w:jc w:val="center"/>
              <w:rPr>
                <w:rFonts w:ascii="Cambria" w:hAnsi="Cambria"/>
                <w:highlight w:val="green"/>
              </w:rPr>
            </w:pPr>
          </w:p>
        </w:tc>
        <w:tc>
          <w:tcPr>
            <w:tcW w:w="4630" w:type="dxa"/>
          </w:tcPr>
          <w:p w:rsidR="000E414C" w:rsidRPr="00AB09A2" w:rsidRDefault="000E414C" w:rsidP="002C2E0B">
            <w:pPr>
              <w:rPr>
                <w:rFonts w:ascii="Cambria" w:hAnsi="Cambria" w:cs="Tahoma"/>
                <w:sz w:val="20"/>
                <w:highlight w:val="green"/>
              </w:rPr>
            </w:pPr>
          </w:p>
        </w:tc>
      </w:tr>
    </w:tbl>
    <w:p w:rsidR="000E414C" w:rsidRDefault="000E414C" w:rsidP="000E414C">
      <w:pPr>
        <w:tabs>
          <w:tab w:val="left" w:pos="284"/>
        </w:tabs>
        <w:spacing w:line="276" w:lineRule="auto"/>
        <w:ind w:left="284" w:right="-284"/>
        <w:jc w:val="both"/>
        <w:rPr>
          <w:rFonts w:ascii="Cambria" w:hAnsi="Cambria" w:cs="Tahoma"/>
          <w:sz w:val="21"/>
          <w:szCs w:val="21"/>
        </w:rPr>
      </w:pPr>
    </w:p>
    <w:p w:rsidR="00D83FD3" w:rsidRDefault="00D83FD3" w:rsidP="000E414C">
      <w:pPr>
        <w:tabs>
          <w:tab w:val="left" w:pos="284"/>
        </w:tabs>
        <w:spacing w:line="276" w:lineRule="auto"/>
        <w:ind w:left="284" w:right="-284"/>
        <w:jc w:val="both"/>
        <w:rPr>
          <w:rFonts w:ascii="Cambria" w:hAnsi="Cambria" w:cs="Tahoma"/>
          <w:sz w:val="21"/>
          <w:szCs w:val="21"/>
        </w:rPr>
      </w:pPr>
    </w:p>
    <w:p w:rsidR="00D83FD3" w:rsidRPr="00851264" w:rsidRDefault="00D83FD3" w:rsidP="000E414C">
      <w:pPr>
        <w:tabs>
          <w:tab w:val="left" w:pos="284"/>
        </w:tabs>
        <w:spacing w:line="276" w:lineRule="auto"/>
        <w:ind w:left="284" w:right="-284"/>
        <w:jc w:val="both"/>
        <w:rPr>
          <w:rFonts w:ascii="Cambria" w:hAnsi="Cambria" w:cs="Tahoma"/>
          <w:sz w:val="21"/>
          <w:szCs w:val="21"/>
        </w:rPr>
      </w:pPr>
    </w:p>
    <w:p w:rsidR="000E414C" w:rsidRPr="00851264" w:rsidRDefault="000E414C" w:rsidP="000E414C">
      <w:pPr>
        <w:tabs>
          <w:tab w:val="left" w:pos="284"/>
        </w:tabs>
        <w:spacing w:line="276" w:lineRule="auto"/>
        <w:ind w:left="284" w:right="-284"/>
        <w:jc w:val="both"/>
        <w:rPr>
          <w:rFonts w:ascii="Cambria" w:hAnsi="Cambria" w:cs="Tahoma"/>
          <w:sz w:val="21"/>
          <w:szCs w:val="21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  <w:b/>
        </w:rPr>
      </w:pPr>
      <w:r w:rsidRPr="000E414C">
        <w:rPr>
          <w:rFonts w:ascii="Cambria" w:hAnsi="Cambria" w:cs="Tahoma"/>
          <w:b/>
        </w:rPr>
        <w:lastRenderedPageBreak/>
        <w:t xml:space="preserve">Uwaga: </w:t>
      </w: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  <w:r w:rsidRPr="000E414C">
        <w:rPr>
          <w:rFonts w:ascii="Cambria" w:hAnsi="Cambria" w:cs="Tahoma"/>
        </w:rPr>
        <w:t xml:space="preserve">W przypadku, gdy Wykonawca wykazując spełnianie niniejszego warunku polega na zdolności technicznej innych podmiotów, na zasadach określonych w art. 118 ust. 1 ustawy Pzp, zobowiązany jest udowodnić, iż będzie dysponował zasobami niezbędnymi do realizacji zamówienia, w szczególności przedstawiając w tym celu pisemne zobowiązanie tych podmiotów do oddania do dyspozycji Wykonawcy niezbędnych zasobów na okres korzystania z nich przy wykonywaniu zamówienia. </w:t>
      </w: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</w:p>
    <w:p w:rsidR="000E414C" w:rsidRPr="000E414C" w:rsidRDefault="000E414C" w:rsidP="000E414C">
      <w:pPr>
        <w:suppressAutoHyphens/>
        <w:jc w:val="both"/>
        <w:rPr>
          <w:rFonts w:ascii="Cambria" w:hAnsi="Cambria" w:cs="Tahoma"/>
        </w:rPr>
      </w:pPr>
      <w:r w:rsidRPr="000E414C">
        <w:rPr>
          <w:rFonts w:ascii="Cambria" w:hAnsi="Cambria" w:cs="Tahoma"/>
        </w:rPr>
        <w:t>Oświadczam, że wszystkie informacje podane w powyższ</w:t>
      </w:r>
      <w:r w:rsidR="00C16B0A">
        <w:rPr>
          <w:rFonts w:ascii="Cambria" w:hAnsi="Cambria" w:cs="Tahoma"/>
        </w:rPr>
        <w:t xml:space="preserve">ych oświadczeniach są aktualne </w:t>
      </w:r>
      <w:r w:rsidRPr="000E414C">
        <w:rPr>
          <w:rFonts w:ascii="Cambria" w:hAnsi="Cambria" w:cs="Tahoma"/>
        </w:rPr>
        <w:t>i zgodne z prawdą oraz zostały przedstawione z pełną świadomością konsekwencji wprowadzenia zamawiającego w błąd przy przedstawianiu informacji.</w:t>
      </w:r>
    </w:p>
    <w:p w:rsidR="0046482F" w:rsidRDefault="0046482F" w:rsidP="000E414C">
      <w:pPr>
        <w:suppressAutoHyphens/>
        <w:jc w:val="both"/>
        <w:rPr>
          <w:rFonts w:ascii="Cambria" w:hAnsi="Cambria"/>
          <w:i/>
        </w:rPr>
      </w:pPr>
    </w:p>
    <w:p w:rsidR="00C16B0A" w:rsidRDefault="00C16B0A" w:rsidP="000E414C">
      <w:pPr>
        <w:suppressAutoHyphens/>
        <w:jc w:val="both"/>
        <w:rPr>
          <w:rFonts w:ascii="Cambria" w:hAnsi="Cambria"/>
          <w:i/>
        </w:rPr>
      </w:pPr>
    </w:p>
    <w:p w:rsidR="00C16B0A" w:rsidRDefault="00C16B0A" w:rsidP="000E414C">
      <w:pPr>
        <w:suppressAutoHyphens/>
        <w:jc w:val="both"/>
        <w:rPr>
          <w:rFonts w:ascii="Cambria" w:hAnsi="Cambria"/>
          <w:i/>
        </w:rPr>
      </w:pPr>
    </w:p>
    <w:p w:rsidR="00D83FD3" w:rsidRDefault="00D83FD3" w:rsidP="00D83FD3">
      <w:pPr>
        <w:tabs>
          <w:tab w:val="left" w:pos="1978"/>
          <w:tab w:val="left" w:pos="3828"/>
          <w:tab w:val="center" w:pos="4677"/>
        </w:tabs>
        <w:suppressAutoHyphens/>
        <w:jc w:val="both"/>
        <w:textAlignment w:val="baseline"/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>UWAGA!  Dokument należy wypełnić i podpisać kwalifikowanym podpisem elektronicznym lub podpisem zaufanym lub podpisem osobistym.</w:t>
      </w:r>
    </w:p>
    <w:p w:rsidR="00D83FD3" w:rsidRDefault="00D83FD3" w:rsidP="00D83FD3">
      <w:pPr>
        <w:tabs>
          <w:tab w:val="left" w:pos="1978"/>
          <w:tab w:val="left" w:pos="3828"/>
          <w:tab w:val="center" w:pos="4677"/>
        </w:tabs>
        <w:suppressAutoHyphens/>
        <w:ind w:left="-142" w:firstLine="142"/>
        <w:textAlignment w:val="baseline"/>
        <w:rPr>
          <w:rFonts w:eastAsia="Times New Roman" w:cs="Calibri"/>
          <w:b/>
          <w:color w:val="FF0000"/>
          <w:szCs w:val="22"/>
          <w:lang w:eastAsia="pl-PL"/>
        </w:rPr>
      </w:pPr>
      <w:r>
        <w:rPr>
          <w:rFonts w:eastAsia="Arial" w:cs="Calibri"/>
          <w:b/>
          <w:i/>
          <w:color w:val="FF0000"/>
          <w:kern w:val="2"/>
          <w:sz w:val="20"/>
          <w:szCs w:val="18"/>
          <w:lang w:eastAsia="zh-CN" w:bidi="hi-IN"/>
        </w:rPr>
        <w:t xml:space="preserve">Zamawiający zaleca zapisanie dokumentu w formacie PDF. </w:t>
      </w:r>
    </w:p>
    <w:p w:rsidR="00C16B0A" w:rsidRPr="000E414C" w:rsidRDefault="00C16B0A" w:rsidP="000E414C">
      <w:pPr>
        <w:suppressAutoHyphens/>
        <w:jc w:val="both"/>
        <w:rPr>
          <w:rFonts w:ascii="Cambria" w:hAnsi="Cambria"/>
          <w:i/>
        </w:rPr>
      </w:pPr>
    </w:p>
    <w:sectPr w:rsidR="00C16B0A" w:rsidRPr="000E414C" w:rsidSect="00F34AD0">
      <w:headerReference w:type="default" r:id="rId8"/>
      <w:footerReference w:type="default" r:id="rId9"/>
      <w:pgSz w:w="11900" w:h="16840"/>
      <w:pgMar w:top="0" w:right="1418" w:bottom="188" w:left="1418" w:header="0" w:footer="8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D83" w:rsidRDefault="00EF5D83" w:rsidP="0046482F">
      <w:r>
        <w:separator/>
      </w:r>
    </w:p>
  </w:endnote>
  <w:endnote w:type="continuationSeparator" w:id="0">
    <w:p w:rsidR="00EF5D83" w:rsidRDefault="00EF5D83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46482F">
      <w:rPr>
        <w:rFonts w:ascii="Cambria" w:hAnsi="Cambria"/>
        <w:sz w:val="20"/>
        <w:szCs w:val="20"/>
        <w:bdr w:val="single" w:sz="4" w:space="0" w:color="auto"/>
      </w:rPr>
      <w:t>8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Wzór wykazu </w:t>
    </w:r>
    <w:r w:rsidR="0046482F">
      <w:rPr>
        <w:rFonts w:ascii="Cambria" w:hAnsi="Cambria"/>
        <w:sz w:val="20"/>
        <w:szCs w:val="20"/>
        <w:bdr w:val="single" w:sz="4" w:space="0" w:color="auto"/>
      </w:rPr>
      <w:t>osób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83FD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D83FD3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14149B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D83" w:rsidRDefault="00EF5D83" w:rsidP="0046482F">
      <w:r>
        <w:separator/>
      </w:r>
    </w:p>
  </w:footnote>
  <w:footnote w:type="continuationSeparator" w:id="0">
    <w:p w:rsidR="00EF5D83" w:rsidRDefault="00EF5D83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8B3" w:rsidRDefault="004518B3" w:rsidP="004518B3">
    <w:pPr>
      <w:jc w:val="right"/>
    </w:pPr>
  </w:p>
  <w:p w:rsidR="007178AE" w:rsidRDefault="007178AE" w:rsidP="007178AE">
    <w:pPr>
      <w:jc w:val="center"/>
      <w:rPr>
        <w:rFonts w:ascii="Cambria" w:hAnsi="Cambria" w:cs="Calibri-Bold"/>
        <w:sz w:val="18"/>
        <w:szCs w:val="18"/>
      </w:rPr>
    </w:pPr>
  </w:p>
  <w:p w:rsidR="004518B3" w:rsidRPr="002A2EB4" w:rsidRDefault="004518B3" w:rsidP="004518B3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482F"/>
    <w:rsid w:val="00003868"/>
    <w:rsid w:val="00011030"/>
    <w:rsid w:val="000130D3"/>
    <w:rsid w:val="00024865"/>
    <w:rsid w:val="0005539C"/>
    <w:rsid w:val="00055701"/>
    <w:rsid w:val="0006185E"/>
    <w:rsid w:val="000E414C"/>
    <w:rsid w:val="001023C0"/>
    <w:rsid w:val="00103C48"/>
    <w:rsid w:val="0010746A"/>
    <w:rsid w:val="00122684"/>
    <w:rsid w:val="001325E9"/>
    <w:rsid w:val="0014149B"/>
    <w:rsid w:val="00147A45"/>
    <w:rsid w:val="00155BC2"/>
    <w:rsid w:val="00160822"/>
    <w:rsid w:val="00172221"/>
    <w:rsid w:val="00182229"/>
    <w:rsid w:val="00182827"/>
    <w:rsid w:val="001912DC"/>
    <w:rsid w:val="001963C5"/>
    <w:rsid w:val="001B67E8"/>
    <w:rsid w:val="001B69A4"/>
    <w:rsid w:val="001C7FA3"/>
    <w:rsid w:val="001E0876"/>
    <w:rsid w:val="00213FE8"/>
    <w:rsid w:val="002152B1"/>
    <w:rsid w:val="00216F6F"/>
    <w:rsid w:val="0028274A"/>
    <w:rsid w:val="002A1B18"/>
    <w:rsid w:val="002E3415"/>
    <w:rsid w:val="003040BF"/>
    <w:rsid w:val="003106E0"/>
    <w:rsid w:val="003157B4"/>
    <w:rsid w:val="00331CDD"/>
    <w:rsid w:val="003428AB"/>
    <w:rsid w:val="00347FBB"/>
    <w:rsid w:val="003509EB"/>
    <w:rsid w:val="00377336"/>
    <w:rsid w:val="003A151A"/>
    <w:rsid w:val="003B1782"/>
    <w:rsid w:val="003C6B59"/>
    <w:rsid w:val="003D487C"/>
    <w:rsid w:val="003E27D6"/>
    <w:rsid w:val="003E3F47"/>
    <w:rsid w:val="003E56E9"/>
    <w:rsid w:val="00434C1C"/>
    <w:rsid w:val="00442DF6"/>
    <w:rsid w:val="00444502"/>
    <w:rsid w:val="004518B3"/>
    <w:rsid w:val="0045598B"/>
    <w:rsid w:val="0046482F"/>
    <w:rsid w:val="004773C4"/>
    <w:rsid w:val="004A6B0B"/>
    <w:rsid w:val="00502FF4"/>
    <w:rsid w:val="005101A6"/>
    <w:rsid w:val="005375B5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7E76"/>
    <w:rsid w:val="006902D2"/>
    <w:rsid w:val="006B5618"/>
    <w:rsid w:val="006C2DC2"/>
    <w:rsid w:val="006F4233"/>
    <w:rsid w:val="00712FE9"/>
    <w:rsid w:val="00714219"/>
    <w:rsid w:val="007178AE"/>
    <w:rsid w:val="00767B3B"/>
    <w:rsid w:val="00776450"/>
    <w:rsid w:val="00781FF7"/>
    <w:rsid w:val="007C30FB"/>
    <w:rsid w:val="007C3CC9"/>
    <w:rsid w:val="007D6D0D"/>
    <w:rsid w:val="007E2EC5"/>
    <w:rsid w:val="008174B4"/>
    <w:rsid w:val="00817ECA"/>
    <w:rsid w:val="00826E03"/>
    <w:rsid w:val="00832C83"/>
    <w:rsid w:val="0088723C"/>
    <w:rsid w:val="008B6345"/>
    <w:rsid w:val="008E1A35"/>
    <w:rsid w:val="0092014B"/>
    <w:rsid w:val="00927B0B"/>
    <w:rsid w:val="00936825"/>
    <w:rsid w:val="00950483"/>
    <w:rsid w:val="00977C86"/>
    <w:rsid w:val="00986FFC"/>
    <w:rsid w:val="009876D1"/>
    <w:rsid w:val="009B6D64"/>
    <w:rsid w:val="009D4064"/>
    <w:rsid w:val="009D5770"/>
    <w:rsid w:val="009F7A1D"/>
    <w:rsid w:val="00A166AB"/>
    <w:rsid w:val="00A4736A"/>
    <w:rsid w:val="00A84882"/>
    <w:rsid w:val="00A91AF4"/>
    <w:rsid w:val="00A94D22"/>
    <w:rsid w:val="00AD78AB"/>
    <w:rsid w:val="00BA46F4"/>
    <w:rsid w:val="00BB1DAD"/>
    <w:rsid w:val="00BE11F5"/>
    <w:rsid w:val="00BE2364"/>
    <w:rsid w:val="00C16B0A"/>
    <w:rsid w:val="00C26A89"/>
    <w:rsid w:val="00C3297C"/>
    <w:rsid w:val="00C44C1A"/>
    <w:rsid w:val="00C518B1"/>
    <w:rsid w:val="00C567A9"/>
    <w:rsid w:val="00C61920"/>
    <w:rsid w:val="00CA0AF1"/>
    <w:rsid w:val="00CA4A58"/>
    <w:rsid w:val="00CA5B5C"/>
    <w:rsid w:val="00CB1FE3"/>
    <w:rsid w:val="00CC1928"/>
    <w:rsid w:val="00CE3434"/>
    <w:rsid w:val="00CE37F0"/>
    <w:rsid w:val="00CE7129"/>
    <w:rsid w:val="00CF6A3C"/>
    <w:rsid w:val="00CF706A"/>
    <w:rsid w:val="00D10F48"/>
    <w:rsid w:val="00D1341C"/>
    <w:rsid w:val="00D164FB"/>
    <w:rsid w:val="00D210B9"/>
    <w:rsid w:val="00D25E47"/>
    <w:rsid w:val="00D3270B"/>
    <w:rsid w:val="00D55F14"/>
    <w:rsid w:val="00D77360"/>
    <w:rsid w:val="00D83FD3"/>
    <w:rsid w:val="00DA0C5D"/>
    <w:rsid w:val="00DB0654"/>
    <w:rsid w:val="00DB0DF5"/>
    <w:rsid w:val="00DC2930"/>
    <w:rsid w:val="00DE33E1"/>
    <w:rsid w:val="00DF21AC"/>
    <w:rsid w:val="00E07C0C"/>
    <w:rsid w:val="00E264F0"/>
    <w:rsid w:val="00E64007"/>
    <w:rsid w:val="00E813E9"/>
    <w:rsid w:val="00E84074"/>
    <w:rsid w:val="00E8440C"/>
    <w:rsid w:val="00EC7781"/>
    <w:rsid w:val="00ED322C"/>
    <w:rsid w:val="00EE491E"/>
    <w:rsid w:val="00EF5D83"/>
    <w:rsid w:val="00F115D8"/>
    <w:rsid w:val="00F34AD0"/>
    <w:rsid w:val="00F77D8C"/>
    <w:rsid w:val="00F96811"/>
    <w:rsid w:val="00FC51A9"/>
    <w:rsid w:val="00FC59FE"/>
    <w:rsid w:val="00FF35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F7A1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34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F7A1D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8723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8723C"/>
    <w:rPr>
      <w:rFonts w:ascii="Calibri" w:eastAsia="Calibri" w:hAnsi="Calibri" w:cs="Times New Roman"/>
    </w:rPr>
  </w:style>
  <w:style w:type="paragraph" w:customStyle="1" w:styleId="Nagwek1">
    <w:name w:val="Nagłówek1"/>
    <w:basedOn w:val="Normalny"/>
    <w:rsid w:val="0088723C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354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7</cp:revision>
  <dcterms:created xsi:type="dcterms:W3CDTF">2022-09-27T11:37:00Z</dcterms:created>
  <dcterms:modified xsi:type="dcterms:W3CDTF">2022-09-27T12:17:00Z</dcterms:modified>
</cp:coreProperties>
</file>